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DE" w:rsidRDefault="008041B4" w:rsidP="00CD4559">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Comment</w:t>
      </w:r>
      <w:r w:rsidR="00CD4559">
        <w:rPr>
          <w:rFonts w:ascii="Times New Roman" w:hAnsi="Times New Roman" w:cs="Times New Roman"/>
          <w:b/>
          <w:sz w:val="24"/>
          <w:szCs w:val="24"/>
        </w:rPr>
        <w:t xml:space="preserve"> Regarding Opinion 16-68 of the Advisory Committee on Judicial Ethics</w:t>
      </w:r>
    </w:p>
    <w:p w:rsidR="00CD4559" w:rsidRPr="00CD4559" w:rsidRDefault="00CD4559" w:rsidP="00CD4559">
      <w:pPr>
        <w:spacing w:after="0" w:line="240" w:lineRule="auto"/>
        <w:jc w:val="center"/>
        <w:rPr>
          <w:rFonts w:ascii="Times New Roman" w:hAnsi="Times New Roman" w:cs="Times New Roman"/>
          <w:b/>
          <w:sz w:val="24"/>
          <w:szCs w:val="24"/>
        </w:rPr>
      </w:pPr>
    </w:p>
    <w:p w:rsidR="00CD4559" w:rsidRDefault="009B6785" w:rsidP="009B67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April 2016, </w:t>
      </w:r>
      <w:r w:rsidR="00CD4559">
        <w:rPr>
          <w:rFonts w:ascii="Times New Roman" w:hAnsi="Times New Roman" w:cs="Times New Roman"/>
          <w:sz w:val="24"/>
          <w:szCs w:val="24"/>
        </w:rPr>
        <w:t xml:space="preserve">pursuant to the </w:t>
      </w:r>
      <w:r w:rsidR="00CD4559">
        <w:rPr>
          <w:rFonts w:ascii="Times New Roman" w:hAnsi="Times New Roman" w:cs="Times New Roman"/>
          <w:i/>
          <w:sz w:val="24"/>
          <w:szCs w:val="24"/>
        </w:rPr>
        <w:t xml:space="preserve">Hurrell-Harring </w:t>
      </w:r>
      <w:r w:rsidR="00CD4559">
        <w:rPr>
          <w:rFonts w:ascii="Times New Roman" w:hAnsi="Times New Roman" w:cs="Times New Roman"/>
          <w:sz w:val="24"/>
          <w:szCs w:val="24"/>
        </w:rPr>
        <w:t xml:space="preserve">Settlement and Executive Law </w:t>
      </w:r>
      <w:r w:rsidR="00497B7F">
        <w:rPr>
          <w:rFonts w:ascii="Times New Roman" w:hAnsi="Times New Roman" w:cs="Times New Roman"/>
          <w:sz w:val="24"/>
          <w:szCs w:val="24"/>
        </w:rPr>
        <w:t xml:space="preserve">§ </w:t>
      </w:r>
      <w:r w:rsidR="00CD4559">
        <w:rPr>
          <w:rFonts w:ascii="Times New Roman" w:hAnsi="Times New Roman" w:cs="Times New Roman"/>
          <w:sz w:val="24"/>
          <w:szCs w:val="24"/>
        </w:rPr>
        <w:t xml:space="preserve">832(3)(c), </w:t>
      </w:r>
      <w:r w:rsidRPr="00CD4559">
        <w:rPr>
          <w:rFonts w:ascii="Times New Roman" w:hAnsi="Times New Roman" w:cs="Times New Roman"/>
          <w:sz w:val="24"/>
          <w:szCs w:val="24"/>
        </w:rPr>
        <w:t>the</w:t>
      </w:r>
      <w:r>
        <w:rPr>
          <w:rFonts w:ascii="Times New Roman" w:hAnsi="Times New Roman" w:cs="Times New Roman"/>
          <w:sz w:val="24"/>
          <w:szCs w:val="24"/>
        </w:rPr>
        <w:t xml:space="preserve"> Office of Indigent Legal Services (ILS) issued Criteria and Procedures for Determining Assigned Counsel Eligibility (Criteria and Procedures).</w:t>
      </w:r>
      <w:r w:rsidR="00CD4559">
        <w:rPr>
          <w:rFonts w:ascii="Times New Roman" w:hAnsi="Times New Roman" w:cs="Times New Roman"/>
          <w:sz w:val="24"/>
          <w:szCs w:val="24"/>
        </w:rPr>
        <w:t xml:space="preserve"> T</w:t>
      </w:r>
      <w:r w:rsidR="00BA21E0">
        <w:rPr>
          <w:rFonts w:ascii="Times New Roman" w:hAnsi="Times New Roman" w:cs="Times New Roman"/>
          <w:sz w:val="24"/>
          <w:szCs w:val="24"/>
        </w:rPr>
        <w:t>he</w:t>
      </w:r>
      <w:r w:rsidR="00CD4559">
        <w:rPr>
          <w:rFonts w:ascii="Times New Roman" w:hAnsi="Times New Roman" w:cs="Times New Roman"/>
          <w:sz w:val="24"/>
          <w:szCs w:val="24"/>
        </w:rPr>
        <w:t>se</w:t>
      </w:r>
      <w:r w:rsidR="00BA21E0">
        <w:rPr>
          <w:rFonts w:ascii="Times New Roman" w:hAnsi="Times New Roman" w:cs="Times New Roman"/>
          <w:sz w:val="24"/>
          <w:szCs w:val="24"/>
        </w:rPr>
        <w:t xml:space="preserve"> Criteria and Procedures, which apply to the 57 counties outside of New York City, guide courts in determining eligibility for assignment of counsel</w:t>
      </w:r>
      <w:r w:rsidR="00CD4559">
        <w:rPr>
          <w:rFonts w:ascii="Times New Roman" w:hAnsi="Times New Roman" w:cs="Times New Roman"/>
          <w:sz w:val="24"/>
          <w:szCs w:val="24"/>
        </w:rPr>
        <w:t xml:space="preserve"> in criminal cases</w:t>
      </w:r>
      <w:r w:rsidR="00BA21E0">
        <w:rPr>
          <w:rFonts w:ascii="Times New Roman" w:hAnsi="Times New Roman" w:cs="Times New Roman"/>
          <w:sz w:val="24"/>
          <w:szCs w:val="24"/>
        </w:rPr>
        <w:t xml:space="preserve">. </w:t>
      </w:r>
    </w:p>
    <w:p w:rsidR="00CD4559" w:rsidRDefault="00CD4559" w:rsidP="009B6785">
      <w:pPr>
        <w:spacing w:after="0" w:line="240" w:lineRule="auto"/>
        <w:rPr>
          <w:rFonts w:ascii="Times New Roman" w:hAnsi="Times New Roman" w:cs="Times New Roman"/>
          <w:sz w:val="24"/>
          <w:szCs w:val="24"/>
        </w:rPr>
      </w:pPr>
    </w:p>
    <w:p w:rsidR="00BA21E0" w:rsidRDefault="00BA21E0" w:rsidP="009B67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Procedure XI </w:t>
      </w:r>
      <w:r w:rsidR="00CD4559">
        <w:rPr>
          <w:rFonts w:ascii="Times New Roman" w:hAnsi="Times New Roman" w:cs="Times New Roman"/>
          <w:sz w:val="24"/>
          <w:szCs w:val="24"/>
        </w:rPr>
        <w:t xml:space="preserve">of the Criteria and Procedures </w:t>
      </w:r>
      <w:r>
        <w:rPr>
          <w:rFonts w:ascii="Times New Roman" w:hAnsi="Times New Roman" w:cs="Times New Roman"/>
          <w:sz w:val="24"/>
          <w:szCs w:val="24"/>
        </w:rPr>
        <w:t>require</w:t>
      </w:r>
      <w:r w:rsidR="002F54BB">
        <w:rPr>
          <w:rFonts w:ascii="Times New Roman" w:hAnsi="Times New Roman" w:cs="Times New Roman"/>
          <w:sz w:val="24"/>
          <w:szCs w:val="24"/>
        </w:rPr>
        <w:t>s</w:t>
      </w:r>
      <w:r>
        <w:rPr>
          <w:rFonts w:ascii="Times New Roman" w:hAnsi="Times New Roman" w:cs="Times New Roman"/>
          <w:sz w:val="24"/>
          <w:szCs w:val="24"/>
        </w:rPr>
        <w:t xml:space="preserve"> any entity involved in the assigned counsel </w:t>
      </w:r>
      <w:r w:rsidR="00CD4559">
        <w:rPr>
          <w:rFonts w:ascii="Times New Roman" w:hAnsi="Times New Roman" w:cs="Times New Roman"/>
          <w:sz w:val="24"/>
          <w:szCs w:val="24"/>
        </w:rPr>
        <w:t xml:space="preserve">determination </w:t>
      </w:r>
      <w:r>
        <w:rPr>
          <w:rFonts w:ascii="Times New Roman" w:hAnsi="Times New Roman" w:cs="Times New Roman"/>
          <w:sz w:val="24"/>
          <w:szCs w:val="24"/>
        </w:rPr>
        <w:t xml:space="preserve">process to preserve the confidentiality of information </w:t>
      </w:r>
      <w:r w:rsidR="008041B4">
        <w:rPr>
          <w:rFonts w:ascii="Times New Roman" w:hAnsi="Times New Roman" w:cs="Times New Roman"/>
          <w:sz w:val="24"/>
          <w:szCs w:val="24"/>
        </w:rPr>
        <w:t xml:space="preserve">that </w:t>
      </w:r>
      <w:r>
        <w:rPr>
          <w:rFonts w:ascii="Times New Roman" w:hAnsi="Times New Roman" w:cs="Times New Roman"/>
          <w:sz w:val="24"/>
          <w:szCs w:val="24"/>
        </w:rPr>
        <w:t>applicants disclose</w:t>
      </w:r>
      <w:r w:rsidR="00CD4559">
        <w:rPr>
          <w:rFonts w:ascii="Times New Roman" w:hAnsi="Times New Roman" w:cs="Times New Roman"/>
          <w:sz w:val="24"/>
          <w:szCs w:val="24"/>
        </w:rPr>
        <w:t xml:space="preserve">. </w:t>
      </w:r>
      <w:r>
        <w:rPr>
          <w:rFonts w:ascii="Times New Roman" w:hAnsi="Times New Roman" w:cs="Times New Roman"/>
          <w:sz w:val="24"/>
          <w:szCs w:val="24"/>
        </w:rPr>
        <w:t>This Procedure states as follows:</w:t>
      </w:r>
    </w:p>
    <w:p w:rsidR="00BA21E0" w:rsidRDefault="00BA21E0" w:rsidP="009B6785">
      <w:pPr>
        <w:spacing w:after="0" w:line="240" w:lineRule="auto"/>
        <w:rPr>
          <w:rFonts w:ascii="Times New Roman" w:hAnsi="Times New Roman" w:cs="Times New Roman"/>
          <w:sz w:val="24"/>
          <w:szCs w:val="24"/>
        </w:rPr>
      </w:pPr>
    </w:p>
    <w:p w:rsidR="005B7005" w:rsidRDefault="005B7005" w:rsidP="005B7005">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The confidentiality of all information applicants provide during the eligibility determination process shall be maintained.</w:t>
      </w:r>
    </w:p>
    <w:p w:rsidR="005B7005" w:rsidRDefault="005B7005" w:rsidP="005B7005">
      <w:pPr>
        <w:spacing w:after="0" w:line="240" w:lineRule="auto"/>
        <w:ind w:left="720" w:right="720"/>
        <w:rPr>
          <w:rFonts w:ascii="Times New Roman" w:hAnsi="Times New Roman" w:cs="Times New Roman"/>
          <w:sz w:val="24"/>
          <w:szCs w:val="24"/>
        </w:rPr>
      </w:pPr>
    </w:p>
    <w:p w:rsidR="00CD4559" w:rsidRPr="00CD4559" w:rsidRDefault="005B7005" w:rsidP="00CD4559">
      <w:pPr>
        <w:pStyle w:val="ListParagraph"/>
        <w:numPr>
          <w:ilvl w:val="0"/>
          <w:numId w:val="1"/>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The eligibility screening process, whether done by another entity or the court, shall be done in a confidential setting and not in open court.</w:t>
      </w:r>
    </w:p>
    <w:p w:rsidR="005B7005" w:rsidRDefault="005B7005" w:rsidP="005B7005">
      <w:pPr>
        <w:pStyle w:val="ListParagraph"/>
        <w:numPr>
          <w:ilvl w:val="0"/>
          <w:numId w:val="1"/>
        </w:numPr>
        <w:spacing w:after="0" w:line="240" w:lineRule="auto"/>
        <w:ind w:right="720"/>
        <w:rPr>
          <w:rFonts w:ascii="Times New Roman" w:hAnsi="Times New Roman" w:cs="Times New Roman"/>
          <w:sz w:val="24"/>
          <w:szCs w:val="24"/>
        </w:rPr>
      </w:pPr>
      <w:r w:rsidRPr="005B7005">
        <w:rPr>
          <w:rFonts w:ascii="Times New Roman" w:hAnsi="Times New Roman" w:cs="Times New Roman"/>
          <w:sz w:val="24"/>
          <w:szCs w:val="24"/>
        </w:rPr>
        <w:t xml:space="preserve"> </w:t>
      </w:r>
      <w:r>
        <w:rPr>
          <w:rFonts w:ascii="Times New Roman" w:hAnsi="Times New Roman" w:cs="Times New Roman"/>
          <w:sz w:val="24"/>
          <w:szCs w:val="24"/>
        </w:rPr>
        <w:t>Any entity involved in screening shall not make any information disclosed by applicants available to the public or other entities (except the court).</w:t>
      </w:r>
    </w:p>
    <w:p w:rsidR="00BA21E0" w:rsidRDefault="005B7005" w:rsidP="005B7005">
      <w:pPr>
        <w:pStyle w:val="ListParagraph"/>
        <w:numPr>
          <w:ilvl w:val="0"/>
          <w:numId w:val="1"/>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Any documentation submitted to the court shall be submitted </w:t>
      </w:r>
      <w:r>
        <w:rPr>
          <w:rFonts w:ascii="Times New Roman" w:hAnsi="Times New Roman" w:cs="Times New Roman"/>
          <w:i/>
          <w:sz w:val="24"/>
          <w:szCs w:val="24"/>
        </w:rPr>
        <w:t>ex parte</w:t>
      </w:r>
      <w:r>
        <w:rPr>
          <w:rFonts w:ascii="Times New Roman" w:hAnsi="Times New Roman" w:cs="Times New Roman"/>
          <w:sz w:val="24"/>
          <w:szCs w:val="24"/>
        </w:rPr>
        <w:t xml:space="preserve"> and shall be ordered sealed from public view. </w:t>
      </w:r>
    </w:p>
    <w:p w:rsidR="005B7005" w:rsidRDefault="005B7005" w:rsidP="005B7005">
      <w:pPr>
        <w:spacing w:after="0" w:line="240" w:lineRule="auto"/>
        <w:ind w:right="720"/>
        <w:rPr>
          <w:rFonts w:ascii="Times New Roman" w:hAnsi="Times New Roman" w:cs="Times New Roman"/>
          <w:sz w:val="24"/>
          <w:szCs w:val="24"/>
        </w:rPr>
      </w:pPr>
    </w:p>
    <w:p w:rsidR="00B3052A" w:rsidRPr="006959A4" w:rsidRDefault="002F54BB" w:rsidP="00D224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Procedure </w:t>
      </w:r>
      <w:r w:rsidR="00CD4559">
        <w:rPr>
          <w:rFonts w:ascii="Times New Roman" w:hAnsi="Times New Roman" w:cs="Times New Roman"/>
          <w:sz w:val="24"/>
          <w:szCs w:val="24"/>
        </w:rPr>
        <w:t>comes directly f</w:t>
      </w:r>
      <w:r>
        <w:rPr>
          <w:rFonts w:ascii="Times New Roman" w:hAnsi="Times New Roman" w:cs="Times New Roman"/>
          <w:sz w:val="24"/>
          <w:szCs w:val="24"/>
        </w:rPr>
        <w:t xml:space="preserve">rom the </w:t>
      </w:r>
      <w:r w:rsidR="005B7005">
        <w:rPr>
          <w:rFonts w:ascii="Times New Roman" w:hAnsi="Times New Roman" w:cs="Times New Roman"/>
          <w:i/>
          <w:sz w:val="24"/>
          <w:szCs w:val="24"/>
        </w:rPr>
        <w:t xml:space="preserve">Hurrell-Harring </w:t>
      </w:r>
      <w:r w:rsidR="005B7005">
        <w:rPr>
          <w:rFonts w:ascii="Times New Roman" w:hAnsi="Times New Roman" w:cs="Times New Roman"/>
          <w:sz w:val="24"/>
          <w:szCs w:val="24"/>
        </w:rPr>
        <w:t>Settlement</w:t>
      </w:r>
      <w:r>
        <w:rPr>
          <w:rFonts w:ascii="Times New Roman" w:hAnsi="Times New Roman" w:cs="Times New Roman"/>
          <w:sz w:val="24"/>
          <w:szCs w:val="24"/>
        </w:rPr>
        <w:t xml:space="preserve">, which </w:t>
      </w:r>
      <w:r w:rsidR="005B7005">
        <w:rPr>
          <w:rFonts w:ascii="Times New Roman" w:hAnsi="Times New Roman" w:cs="Times New Roman"/>
          <w:sz w:val="24"/>
          <w:szCs w:val="24"/>
        </w:rPr>
        <w:t xml:space="preserve">requires that </w:t>
      </w:r>
      <w:r w:rsidR="008041B4">
        <w:rPr>
          <w:rFonts w:ascii="Times New Roman" w:hAnsi="Times New Roman" w:cs="Times New Roman"/>
          <w:sz w:val="24"/>
          <w:szCs w:val="24"/>
        </w:rPr>
        <w:t>the assigned counsel determination</w:t>
      </w:r>
      <w:r w:rsidR="005B7005">
        <w:rPr>
          <w:rFonts w:ascii="Times New Roman" w:hAnsi="Times New Roman" w:cs="Times New Roman"/>
          <w:sz w:val="24"/>
          <w:szCs w:val="24"/>
        </w:rPr>
        <w:t xml:space="preserve"> </w:t>
      </w:r>
      <w:r w:rsidR="00A56675">
        <w:rPr>
          <w:rFonts w:ascii="Times New Roman" w:hAnsi="Times New Roman" w:cs="Times New Roman"/>
          <w:sz w:val="24"/>
          <w:szCs w:val="24"/>
        </w:rPr>
        <w:t xml:space="preserve">process be confidential. </w:t>
      </w:r>
      <w:r w:rsidR="005B7005">
        <w:rPr>
          <w:rFonts w:ascii="Times New Roman" w:hAnsi="Times New Roman" w:cs="Times New Roman"/>
          <w:i/>
          <w:sz w:val="24"/>
          <w:szCs w:val="24"/>
        </w:rPr>
        <w:t xml:space="preserve">See Hurrell-Harring </w:t>
      </w:r>
      <w:r w:rsidR="00497B7F">
        <w:rPr>
          <w:rFonts w:ascii="Times New Roman" w:hAnsi="Times New Roman" w:cs="Times New Roman"/>
          <w:sz w:val="24"/>
          <w:szCs w:val="24"/>
        </w:rPr>
        <w:t xml:space="preserve">Settlement, </w:t>
      </w:r>
      <w:r w:rsidR="001976A5">
        <w:rPr>
          <w:rFonts w:ascii="Times New Roman" w:hAnsi="Times New Roman" w:cs="Times New Roman"/>
          <w:sz w:val="24"/>
          <w:szCs w:val="24"/>
        </w:rPr>
        <w:t xml:space="preserve">§ </w:t>
      </w:r>
      <w:r w:rsidR="00497B7F">
        <w:rPr>
          <w:rFonts w:ascii="Times New Roman" w:hAnsi="Times New Roman" w:cs="Times New Roman"/>
          <w:sz w:val="24"/>
          <w:szCs w:val="24"/>
        </w:rPr>
        <w:t xml:space="preserve">VI, B. It is also derived from </w:t>
      </w:r>
      <w:r>
        <w:rPr>
          <w:rFonts w:ascii="Times New Roman" w:hAnsi="Times New Roman" w:cs="Times New Roman"/>
          <w:sz w:val="24"/>
          <w:szCs w:val="24"/>
        </w:rPr>
        <w:t>p</w:t>
      </w:r>
      <w:r w:rsidR="00B3052A">
        <w:rPr>
          <w:rFonts w:ascii="Times New Roman" w:hAnsi="Times New Roman" w:cs="Times New Roman"/>
          <w:sz w:val="24"/>
          <w:szCs w:val="24"/>
        </w:rPr>
        <w:t xml:space="preserve">rofessional standards and </w:t>
      </w:r>
      <w:r w:rsidR="00E41C37">
        <w:rPr>
          <w:rFonts w:ascii="Times New Roman" w:hAnsi="Times New Roman" w:cs="Times New Roman"/>
          <w:sz w:val="24"/>
          <w:szCs w:val="24"/>
        </w:rPr>
        <w:t xml:space="preserve">national </w:t>
      </w:r>
      <w:r w:rsidR="00B3052A">
        <w:rPr>
          <w:rFonts w:ascii="Times New Roman" w:hAnsi="Times New Roman" w:cs="Times New Roman"/>
          <w:sz w:val="24"/>
          <w:szCs w:val="24"/>
        </w:rPr>
        <w:t>guidelines</w:t>
      </w:r>
      <w:r w:rsidR="00497B7F">
        <w:rPr>
          <w:rFonts w:ascii="Times New Roman" w:hAnsi="Times New Roman" w:cs="Times New Roman"/>
          <w:sz w:val="24"/>
          <w:szCs w:val="24"/>
        </w:rPr>
        <w:t xml:space="preserve">, which </w:t>
      </w:r>
      <w:r w:rsidR="00B3052A">
        <w:rPr>
          <w:rFonts w:ascii="Times New Roman" w:hAnsi="Times New Roman" w:cs="Times New Roman"/>
          <w:sz w:val="24"/>
          <w:szCs w:val="24"/>
        </w:rPr>
        <w:t xml:space="preserve">emphasize the need to maintain the confidentiality of information provided during the assigned counsel </w:t>
      </w:r>
      <w:r w:rsidR="00CD4559">
        <w:rPr>
          <w:rFonts w:ascii="Times New Roman" w:hAnsi="Times New Roman" w:cs="Times New Roman"/>
          <w:sz w:val="24"/>
          <w:szCs w:val="24"/>
        </w:rPr>
        <w:t xml:space="preserve">determination </w:t>
      </w:r>
      <w:r w:rsidR="00B3052A">
        <w:rPr>
          <w:rFonts w:ascii="Times New Roman" w:hAnsi="Times New Roman" w:cs="Times New Roman"/>
          <w:sz w:val="24"/>
          <w:szCs w:val="24"/>
        </w:rPr>
        <w:t xml:space="preserve">process. </w:t>
      </w:r>
      <w:r w:rsidR="00B3052A">
        <w:rPr>
          <w:rFonts w:ascii="Times New Roman" w:hAnsi="Times New Roman" w:cs="Times New Roman"/>
          <w:i/>
          <w:sz w:val="24"/>
          <w:szCs w:val="24"/>
        </w:rPr>
        <w:t>See</w:t>
      </w:r>
      <w:r w:rsidR="00E56770">
        <w:rPr>
          <w:rFonts w:ascii="Times New Roman" w:hAnsi="Times New Roman" w:cs="Times New Roman"/>
          <w:i/>
          <w:sz w:val="24"/>
          <w:szCs w:val="24"/>
        </w:rPr>
        <w:t>,</w:t>
      </w:r>
      <w:r w:rsidR="00B3052A">
        <w:rPr>
          <w:rFonts w:ascii="Times New Roman" w:hAnsi="Times New Roman" w:cs="Times New Roman"/>
          <w:i/>
          <w:sz w:val="24"/>
          <w:szCs w:val="24"/>
        </w:rPr>
        <w:t xml:space="preserve"> e.g.</w:t>
      </w:r>
      <w:r w:rsidR="00337CFF">
        <w:rPr>
          <w:rFonts w:ascii="Times New Roman" w:hAnsi="Times New Roman" w:cs="Times New Roman"/>
          <w:i/>
          <w:sz w:val="24"/>
          <w:szCs w:val="24"/>
        </w:rPr>
        <w:t>,</w:t>
      </w:r>
      <w:r w:rsidR="00B3052A">
        <w:rPr>
          <w:rFonts w:ascii="Times New Roman" w:hAnsi="Times New Roman" w:cs="Times New Roman"/>
          <w:i/>
          <w:sz w:val="24"/>
          <w:szCs w:val="24"/>
        </w:rPr>
        <w:t xml:space="preserve"> </w:t>
      </w:r>
      <w:r w:rsidR="006959A4">
        <w:rPr>
          <w:rFonts w:ascii="Times New Roman" w:hAnsi="Times New Roman" w:cs="Times New Roman"/>
          <w:sz w:val="24"/>
          <w:szCs w:val="24"/>
        </w:rPr>
        <w:t>New York State Bar Ass’n Revised Standards for Providing Mandated Representation, Standard C-4 (2015) (</w:t>
      </w:r>
      <w:r w:rsidR="001C5E32">
        <w:rPr>
          <w:rFonts w:ascii="Times New Roman" w:hAnsi="Times New Roman" w:cs="Times New Roman"/>
          <w:sz w:val="24"/>
          <w:szCs w:val="24"/>
        </w:rPr>
        <w:t xml:space="preserve">“Rules, regulations, and procedures concerning the determination of initial eligibility and continuing eligibility for mandated representation shall be designed so as to protect the client’s privacy and constitutional </w:t>
      </w:r>
      <w:r w:rsidR="00012952">
        <w:rPr>
          <w:rFonts w:ascii="Times New Roman" w:hAnsi="Times New Roman" w:cs="Times New Roman"/>
          <w:sz w:val="24"/>
          <w:szCs w:val="24"/>
        </w:rPr>
        <w:t xml:space="preserve">rights…”); Brennan Center for Justice, </w:t>
      </w:r>
      <w:r w:rsidR="00012952">
        <w:rPr>
          <w:rFonts w:ascii="Times New Roman" w:hAnsi="Times New Roman" w:cs="Times New Roman"/>
          <w:i/>
          <w:sz w:val="24"/>
          <w:szCs w:val="24"/>
        </w:rPr>
        <w:t>Eligible for Justice: Guidelines for Appointing Defense Counsel</w:t>
      </w:r>
      <w:r w:rsidR="00012952">
        <w:rPr>
          <w:rFonts w:ascii="Times New Roman" w:hAnsi="Times New Roman" w:cs="Times New Roman"/>
          <w:sz w:val="24"/>
          <w:szCs w:val="24"/>
        </w:rPr>
        <w:t xml:space="preserve">, </w:t>
      </w:r>
      <w:r w:rsidR="007B0BD3">
        <w:rPr>
          <w:rFonts w:ascii="Times New Roman" w:hAnsi="Times New Roman" w:cs="Times New Roman"/>
          <w:sz w:val="24"/>
          <w:szCs w:val="24"/>
        </w:rPr>
        <w:t>Guideline 6(a)</w:t>
      </w:r>
      <w:r w:rsidR="00012952">
        <w:rPr>
          <w:rFonts w:ascii="Times New Roman" w:hAnsi="Times New Roman" w:cs="Times New Roman"/>
          <w:sz w:val="24"/>
          <w:szCs w:val="24"/>
        </w:rPr>
        <w:t xml:space="preserve">.  </w:t>
      </w:r>
      <w:r w:rsidR="001C5E32">
        <w:rPr>
          <w:rFonts w:ascii="Times New Roman" w:hAnsi="Times New Roman" w:cs="Times New Roman"/>
          <w:sz w:val="24"/>
          <w:szCs w:val="24"/>
        </w:rPr>
        <w:t xml:space="preserve"> </w:t>
      </w:r>
    </w:p>
    <w:p w:rsidR="00B3052A" w:rsidRDefault="00B3052A" w:rsidP="00D224C1">
      <w:pPr>
        <w:spacing w:after="0" w:line="240" w:lineRule="auto"/>
        <w:rPr>
          <w:rFonts w:ascii="Times New Roman" w:hAnsi="Times New Roman" w:cs="Times New Roman"/>
          <w:sz w:val="24"/>
          <w:szCs w:val="24"/>
        </w:rPr>
      </w:pPr>
    </w:p>
    <w:p w:rsidR="008041B4" w:rsidRDefault="00106775" w:rsidP="00D224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professional standards and guidelines recognize that maintaining confidentiality is a </w:t>
      </w:r>
      <w:r w:rsidR="00497B7F">
        <w:rPr>
          <w:rFonts w:ascii="Times New Roman" w:hAnsi="Times New Roman" w:cs="Times New Roman"/>
          <w:sz w:val="24"/>
          <w:szCs w:val="24"/>
        </w:rPr>
        <w:t>constitutional imperative</w:t>
      </w:r>
      <w:r>
        <w:rPr>
          <w:rFonts w:ascii="Times New Roman" w:hAnsi="Times New Roman" w:cs="Times New Roman"/>
          <w:sz w:val="24"/>
          <w:szCs w:val="24"/>
        </w:rPr>
        <w:t xml:space="preserve">. </w:t>
      </w:r>
      <w:r>
        <w:rPr>
          <w:rFonts w:ascii="Times New Roman" w:hAnsi="Times New Roman" w:cs="Times New Roman"/>
          <w:i/>
          <w:sz w:val="24"/>
          <w:szCs w:val="24"/>
        </w:rPr>
        <w:t>See</w:t>
      </w:r>
      <w:r w:rsidR="00E56770">
        <w:rPr>
          <w:rFonts w:ascii="Times New Roman" w:hAnsi="Times New Roman" w:cs="Times New Roman"/>
          <w:i/>
          <w:sz w:val="24"/>
          <w:szCs w:val="24"/>
        </w:rPr>
        <w:t>,</w:t>
      </w:r>
      <w:r>
        <w:rPr>
          <w:rFonts w:ascii="Times New Roman" w:hAnsi="Times New Roman" w:cs="Times New Roman"/>
          <w:i/>
          <w:sz w:val="24"/>
          <w:szCs w:val="24"/>
        </w:rPr>
        <w:t xml:space="preserve"> e.g.</w:t>
      </w:r>
      <w:r w:rsidR="00337CFF">
        <w:rPr>
          <w:rFonts w:ascii="Times New Roman" w:hAnsi="Times New Roman" w:cs="Times New Roman"/>
          <w:i/>
          <w:sz w:val="24"/>
          <w:szCs w:val="24"/>
        </w:rPr>
        <w:t>,</w:t>
      </w:r>
      <w:r>
        <w:rPr>
          <w:rFonts w:ascii="Times New Roman" w:hAnsi="Times New Roman" w:cs="Times New Roman"/>
          <w:i/>
          <w:sz w:val="24"/>
          <w:szCs w:val="24"/>
        </w:rPr>
        <w:t xml:space="preserve"> </w:t>
      </w:r>
      <w:r w:rsidR="00497B7F">
        <w:rPr>
          <w:rFonts w:ascii="Times New Roman" w:hAnsi="Times New Roman" w:cs="Times New Roman"/>
          <w:sz w:val="24"/>
          <w:szCs w:val="24"/>
        </w:rPr>
        <w:t xml:space="preserve">Brennan Center for Justice, </w:t>
      </w:r>
      <w:r w:rsidR="00497B7F">
        <w:rPr>
          <w:rFonts w:ascii="Times New Roman" w:hAnsi="Times New Roman" w:cs="Times New Roman"/>
          <w:i/>
          <w:sz w:val="24"/>
          <w:szCs w:val="24"/>
        </w:rPr>
        <w:t xml:space="preserve">Guidelines, </w:t>
      </w:r>
      <w:r w:rsidR="005460FD">
        <w:rPr>
          <w:rFonts w:ascii="Times New Roman" w:hAnsi="Times New Roman" w:cs="Times New Roman"/>
          <w:sz w:val="24"/>
          <w:szCs w:val="24"/>
        </w:rPr>
        <w:t xml:space="preserve">at 23 (confidentiality </w:t>
      </w:r>
      <w:r w:rsidR="00C90D2A">
        <w:rPr>
          <w:rFonts w:ascii="Times New Roman" w:hAnsi="Times New Roman" w:cs="Times New Roman"/>
          <w:sz w:val="24"/>
          <w:szCs w:val="24"/>
        </w:rPr>
        <w:t xml:space="preserve">is critical </w:t>
      </w:r>
      <w:r w:rsidR="005460FD">
        <w:rPr>
          <w:rFonts w:ascii="Times New Roman" w:hAnsi="Times New Roman" w:cs="Times New Roman"/>
          <w:sz w:val="24"/>
          <w:szCs w:val="24"/>
        </w:rPr>
        <w:t>because “defendants must not be forced to choose between their Sixth Amendment right to counsel and their Fifth Amendment right not to incriminate themselves”</w:t>
      </w:r>
      <w:r w:rsidR="00053F23">
        <w:rPr>
          <w:rFonts w:ascii="Times New Roman" w:hAnsi="Times New Roman" w:cs="Times New Roman"/>
          <w:sz w:val="24"/>
          <w:szCs w:val="24"/>
        </w:rPr>
        <w:t xml:space="preserve">). </w:t>
      </w:r>
      <w:r w:rsidR="00B3052A">
        <w:rPr>
          <w:rFonts w:ascii="Times New Roman" w:hAnsi="Times New Roman" w:cs="Times New Roman"/>
          <w:sz w:val="24"/>
          <w:szCs w:val="24"/>
        </w:rPr>
        <w:t>It is no</w:t>
      </w:r>
      <w:r w:rsidR="00D224C1">
        <w:rPr>
          <w:rFonts w:ascii="Times New Roman" w:hAnsi="Times New Roman" w:cs="Times New Roman"/>
          <w:sz w:val="24"/>
          <w:szCs w:val="24"/>
        </w:rPr>
        <w:t xml:space="preserve">t unusual for applicants </w:t>
      </w:r>
      <w:r w:rsidR="00B3052A">
        <w:rPr>
          <w:rFonts w:ascii="Times New Roman" w:hAnsi="Times New Roman" w:cs="Times New Roman"/>
          <w:sz w:val="24"/>
          <w:szCs w:val="24"/>
        </w:rPr>
        <w:t>during the assig</w:t>
      </w:r>
      <w:r w:rsidR="00D224C1">
        <w:rPr>
          <w:rFonts w:ascii="Times New Roman" w:hAnsi="Times New Roman" w:cs="Times New Roman"/>
          <w:sz w:val="24"/>
          <w:szCs w:val="24"/>
        </w:rPr>
        <w:t xml:space="preserve">ned counsel </w:t>
      </w:r>
      <w:r w:rsidR="00053F23">
        <w:rPr>
          <w:rFonts w:ascii="Times New Roman" w:hAnsi="Times New Roman" w:cs="Times New Roman"/>
          <w:sz w:val="24"/>
          <w:szCs w:val="24"/>
        </w:rPr>
        <w:t xml:space="preserve">determination </w:t>
      </w:r>
      <w:r w:rsidR="00D224C1">
        <w:rPr>
          <w:rFonts w:ascii="Times New Roman" w:hAnsi="Times New Roman" w:cs="Times New Roman"/>
          <w:sz w:val="24"/>
          <w:szCs w:val="24"/>
        </w:rPr>
        <w:t>process</w:t>
      </w:r>
      <w:r w:rsidR="00B3052A">
        <w:rPr>
          <w:rFonts w:ascii="Times New Roman" w:hAnsi="Times New Roman" w:cs="Times New Roman"/>
          <w:sz w:val="24"/>
          <w:szCs w:val="24"/>
        </w:rPr>
        <w:t xml:space="preserve"> to reveal information that implicates their Fifth Amendment right against self-incrimination.</w:t>
      </w:r>
      <w:r w:rsidR="00B3052A">
        <w:rPr>
          <w:rStyle w:val="FootnoteReference"/>
          <w:rFonts w:ascii="Times New Roman" w:hAnsi="Times New Roman" w:cs="Times New Roman"/>
          <w:sz w:val="24"/>
          <w:szCs w:val="24"/>
        </w:rPr>
        <w:footnoteReference w:id="1"/>
      </w:r>
      <w:r w:rsidR="00A56675">
        <w:rPr>
          <w:rFonts w:ascii="Times New Roman" w:hAnsi="Times New Roman" w:cs="Times New Roman"/>
          <w:sz w:val="24"/>
          <w:szCs w:val="24"/>
        </w:rPr>
        <w:t xml:space="preserve"> </w:t>
      </w:r>
    </w:p>
    <w:p w:rsidR="008041B4" w:rsidRDefault="008041B4" w:rsidP="00D224C1">
      <w:pPr>
        <w:spacing w:after="0" w:line="240" w:lineRule="auto"/>
        <w:rPr>
          <w:rFonts w:ascii="Times New Roman" w:hAnsi="Times New Roman" w:cs="Times New Roman"/>
          <w:sz w:val="24"/>
          <w:szCs w:val="24"/>
        </w:rPr>
      </w:pPr>
    </w:p>
    <w:p w:rsidR="001C5E32" w:rsidRDefault="008041B4" w:rsidP="00D224C1">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6959A4">
        <w:rPr>
          <w:rFonts w:ascii="Times New Roman" w:hAnsi="Times New Roman" w:cs="Times New Roman"/>
          <w:sz w:val="24"/>
          <w:szCs w:val="24"/>
        </w:rPr>
        <w:t xml:space="preserve">efendants should not have to abandon </w:t>
      </w:r>
      <w:r w:rsidR="00053F23">
        <w:rPr>
          <w:rFonts w:ascii="Times New Roman" w:hAnsi="Times New Roman" w:cs="Times New Roman"/>
          <w:sz w:val="24"/>
          <w:szCs w:val="24"/>
        </w:rPr>
        <w:t xml:space="preserve">one constitutional right to </w:t>
      </w:r>
      <w:r w:rsidR="002E1D76">
        <w:rPr>
          <w:rFonts w:ascii="Times New Roman" w:hAnsi="Times New Roman" w:cs="Times New Roman"/>
          <w:sz w:val="24"/>
          <w:szCs w:val="24"/>
        </w:rPr>
        <w:t>exercise another.</w:t>
      </w:r>
      <w:r w:rsidR="006959A4">
        <w:rPr>
          <w:rFonts w:ascii="Times New Roman" w:hAnsi="Times New Roman" w:cs="Times New Roman"/>
          <w:i/>
          <w:sz w:val="24"/>
          <w:szCs w:val="24"/>
        </w:rPr>
        <w:t xml:space="preserve"> </w:t>
      </w:r>
      <w:r w:rsidR="00053F23">
        <w:rPr>
          <w:rFonts w:ascii="Times New Roman" w:hAnsi="Times New Roman" w:cs="Times New Roman"/>
          <w:i/>
          <w:sz w:val="24"/>
          <w:szCs w:val="24"/>
        </w:rPr>
        <w:t xml:space="preserve">Simmons v. United States, </w:t>
      </w:r>
      <w:r w:rsidR="00053F23">
        <w:rPr>
          <w:rFonts w:ascii="Times New Roman" w:hAnsi="Times New Roman" w:cs="Times New Roman"/>
          <w:sz w:val="24"/>
          <w:szCs w:val="24"/>
        </w:rPr>
        <w:t>390 U.S. 37</w:t>
      </w:r>
      <w:r w:rsidR="00E56770">
        <w:rPr>
          <w:rFonts w:ascii="Times New Roman" w:hAnsi="Times New Roman" w:cs="Times New Roman"/>
          <w:sz w:val="24"/>
          <w:szCs w:val="24"/>
        </w:rPr>
        <w:t>7</w:t>
      </w:r>
      <w:r w:rsidR="00053F23">
        <w:rPr>
          <w:rFonts w:ascii="Times New Roman" w:hAnsi="Times New Roman" w:cs="Times New Roman"/>
          <w:sz w:val="24"/>
          <w:szCs w:val="24"/>
        </w:rPr>
        <w:t>, 394 (1968) (“</w:t>
      </w:r>
      <w:r w:rsidR="009D1665">
        <w:rPr>
          <w:rFonts w:ascii="Times New Roman" w:hAnsi="Times New Roman" w:cs="Times New Roman"/>
          <w:sz w:val="24"/>
          <w:szCs w:val="24"/>
        </w:rPr>
        <w:t xml:space="preserve">[W]e find </w:t>
      </w:r>
      <w:r w:rsidR="00106775">
        <w:rPr>
          <w:rFonts w:ascii="Times New Roman" w:hAnsi="Times New Roman" w:cs="Times New Roman"/>
          <w:sz w:val="24"/>
          <w:szCs w:val="24"/>
        </w:rPr>
        <w:t>it</w:t>
      </w:r>
      <w:r w:rsidR="009D1665">
        <w:rPr>
          <w:rFonts w:ascii="Times New Roman" w:hAnsi="Times New Roman" w:cs="Times New Roman"/>
          <w:sz w:val="24"/>
          <w:szCs w:val="24"/>
        </w:rPr>
        <w:t xml:space="preserve"> </w:t>
      </w:r>
      <w:r w:rsidR="00053F23">
        <w:rPr>
          <w:rFonts w:ascii="Times New Roman" w:hAnsi="Times New Roman" w:cs="Times New Roman"/>
          <w:sz w:val="24"/>
          <w:szCs w:val="24"/>
        </w:rPr>
        <w:t xml:space="preserve">intolerable that one constitutional right </w:t>
      </w:r>
      <w:r w:rsidR="00053F23">
        <w:rPr>
          <w:rFonts w:ascii="Times New Roman" w:hAnsi="Times New Roman" w:cs="Times New Roman"/>
          <w:sz w:val="24"/>
          <w:szCs w:val="24"/>
        </w:rPr>
        <w:lastRenderedPageBreak/>
        <w:t>should be surrendered in order to assert an</w:t>
      </w:r>
      <w:r w:rsidR="00106775">
        <w:rPr>
          <w:rFonts w:ascii="Times New Roman" w:hAnsi="Times New Roman" w:cs="Times New Roman"/>
          <w:sz w:val="24"/>
          <w:szCs w:val="24"/>
        </w:rPr>
        <w:t>o</w:t>
      </w:r>
      <w:r w:rsidR="00053F23">
        <w:rPr>
          <w:rFonts w:ascii="Times New Roman" w:hAnsi="Times New Roman" w:cs="Times New Roman"/>
          <w:sz w:val="24"/>
          <w:szCs w:val="24"/>
        </w:rPr>
        <w:t>ther</w:t>
      </w:r>
      <w:r w:rsidR="009D1665">
        <w:rPr>
          <w:rFonts w:ascii="Times New Roman" w:hAnsi="Times New Roman" w:cs="Times New Roman"/>
          <w:sz w:val="24"/>
          <w:szCs w:val="24"/>
        </w:rPr>
        <w:t>.</w:t>
      </w:r>
      <w:r w:rsidR="00053F23">
        <w:rPr>
          <w:rFonts w:ascii="Times New Roman" w:hAnsi="Times New Roman" w:cs="Times New Roman"/>
          <w:sz w:val="24"/>
          <w:szCs w:val="24"/>
        </w:rPr>
        <w:t xml:space="preserve">”); </w:t>
      </w:r>
      <w:r w:rsidR="00053F23">
        <w:rPr>
          <w:rFonts w:ascii="Times New Roman" w:hAnsi="Times New Roman" w:cs="Times New Roman"/>
          <w:i/>
          <w:sz w:val="24"/>
          <w:szCs w:val="24"/>
        </w:rPr>
        <w:t>see also</w:t>
      </w:r>
      <w:r w:rsidR="00053F23">
        <w:rPr>
          <w:rFonts w:ascii="Times New Roman" w:hAnsi="Times New Roman" w:cs="Times New Roman"/>
          <w:sz w:val="24"/>
          <w:szCs w:val="24"/>
        </w:rPr>
        <w:t xml:space="preserve"> </w:t>
      </w:r>
      <w:r w:rsidR="006959A4" w:rsidRPr="00053F23">
        <w:rPr>
          <w:rFonts w:ascii="Times New Roman" w:hAnsi="Times New Roman" w:cs="Times New Roman"/>
          <w:i/>
          <w:sz w:val="24"/>
          <w:szCs w:val="24"/>
        </w:rPr>
        <w:t>United</w:t>
      </w:r>
      <w:r w:rsidR="006959A4">
        <w:rPr>
          <w:rFonts w:ascii="Times New Roman" w:hAnsi="Times New Roman" w:cs="Times New Roman"/>
          <w:i/>
          <w:sz w:val="24"/>
          <w:szCs w:val="24"/>
        </w:rPr>
        <w:t xml:space="preserve"> States v. Pavelko</w:t>
      </w:r>
      <w:r w:rsidR="006959A4">
        <w:rPr>
          <w:rFonts w:ascii="Times New Roman" w:hAnsi="Times New Roman" w:cs="Times New Roman"/>
          <w:sz w:val="24"/>
          <w:szCs w:val="24"/>
        </w:rPr>
        <w:t>, 992 F.2d 32, 34 (3</w:t>
      </w:r>
      <w:r w:rsidR="006959A4" w:rsidRPr="006959A4">
        <w:rPr>
          <w:rFonts w:ascii="Times New Roman" w:hAnsi="Times New Roman" w:cs="Times New Roman"/>
          <w:sz w:val="24"/>
          <w:szCs w:val="24"/>
          <w:vertAlign w:val="superscript"/>
        </w:rPr>
        <w:t>rd</w:t>
      </w:r>
      <w:r w:rsidR="006959A4">
        <w:rPr>
          <w:rFonts w:ascii="Times New Roman" w:hAnsi="Times New Roman" w:cs="Times New Roman"/>
          <w:sz w:val="24"/>
          <w:szCs w:val="24"/>
        </w:rPr>
        <w:t xml:space="preserve"> Cir. 1993)</w:t>
      </w:r>
      <w:r w:rsidR="001C5E32">
        <w:rPr>
          <w:rFonts w:ascii="Times New Roman" w:hAnsi="Times New Roman" w:cs="Times New Roman"/>
          <w:sz w:val="24"/>
          <w:szCs w:val="24"/>
        </w:rPr>
        <w:t xml:space="preserve">. </w:t>
      </w:r>
      <w:r w:rsidR="00D224C1">
        <w:rPr>
          <w:rFonts w:ascii="Times New Roman" w:hAnsi="Times New Roman" w:cs="Times New Roman"/>
          <w:sz w:val="24"/>
          <w:szCs w:val="24"/>
        </w:rPr>
        <w:t xml:space="preserve"> </w:t>
      </w:r>
      <w:r w:rsidR="00106775">
        <w:rPr>
          <w:rFonts w:ascii="Times New Roman" w:hAnsi="Times New Roman" w:cs="Times New Roman"/>
          <w:sz w:val="24"/>
          <w:szCs w:val="24"/>
        </w:rPr>
        <w:t>Put simply, c</w:t>
      </w:r>
      <w:r w:rsidR="00D224C1">
        <w:rPr>
          <w:rFonts w:ascii="Times New Roman" w:hAnsi="Times New Roman" w:cs="Times New Roman"/>
          <w:sz w:val="24"/>
          <w:szCs w:val="24"/>
        </w:rPr>
        <w:t>onfidentiality</w:t>
      </w:r>
      <w:r w:rsidR="00106775">
        <w:rPr>
          <w:rFonts w:ascii="Times New Roman" w:hAnsi="Times New Roman" w:cs="Times New Roman"/>
          <w:sz w:val="24"/>
          <w:szCs w:val="24"/>
        </w:rPr>
        <w:t xml:space="preserve"> of the assigned counsel eligibility determination process</w:t>
      </w:r>
      <w:r w:rsidR="00D224C1">
        <w:rPr>
          <w:rFonts w:ascii="Times New Roman" w:hAnsi="Times New Roman" w:cs="Times New Roman"/>
          <w:sz w:val="24"/>
          <w:szCs w:val="24"/>
        </w:rPr>
        <w:t xml:space="preserve"> is necessary to fully protect defendants’ Fifth and Sixth Amendment rights. </w:t>
      </w:r>
    </w:p>
    <w:p w:rsidR="000E0EB1" w:rsidRDefault="000E0EB1" w:rsidP="00D224C1">
      <w:pPr>
        <w:spacing w:after="0" w:line="240" w:lineRule="auto"/>
        <w:rPr>
          <w:rFonts w:ascii="Times New Roman" w:hAnsi="Times New Roman" w:cs="Times New Roman"/>
          <w:sz w:val="24"/>
          <w:szCs w:val="24"/>
        </w:rPr>
      </w:pPr>
    </w:p>
    <w:p w:rsidR="00D224C1" w:rsidRDefault="000E0EB1" w:rsidP="00D224C1">
      <w:pPr>
        <w:spacing w:after="0" w:line="240" w:lineRule="auto"/>
        <w:rPr>
          <w:rFonts w:ascii="Times New Roman" w:hAnsi="Times New Roman" w:cs="Times New Roman"/>
          <w:sz w:val="24"/>
          <w:szCs w:val="24"/>
        </w:rPr>
      </w:pPr>
      <w:r>
        <w:rPr>
          <w:rFonts w:ascii="Times New Roman" w:hAnsi="Times New Roman" w:cs="Times New Roman"/>
          <w:sz w:val="24"/>
          <w:szCs w:val="24"/>
        </w:rPr>
        <w:t>On June 16, 2016, the Advisory Committee on Judicial Ethics (Advisory Committee) issued Opinion 16-68 regarding Procedure XI of the Criteria and Procedures. In this Opinion, the Advisory Committee noted that judges “must not ‘initiate, permit, or consider ex part</w:t>
      </w:r>
      <w:r w:rsidR="008041B4">
        <w:rPr>
          <w:rFonts w:ascii="Times New Roman" w:hAnsi="Times New Roman" w:cs="Times New Roman"/>
          <w:sz w:val="24"/>
          <w:szCs w:val="24"/>
        </w:rPr>
        <w:t>e</w:t>
      </w:r>
      <w:r>
        <w:rPr>
          <w:rFonts w:ascii="Times New Roman" w:hAnsi="Times New Roman" w:cs="Times New Roman"/>
          <w:sz w:val="24"/>
          <w:szCs w:val="24"/>
        </w:rPr>
        <w:t xml:space="preserve"> communications’ unless an exception applies.” </w:t>
      </w:r>
      <w:r w:rsidR="00D224C1">
        <w:rPr>
          <w:rFonts w:ascii="Times New Roman" w:hAnsi="Times New Roman" w:cs="Times New Roman"/>
          <w:sz w:val="24"/>
          <w:szCs w:val="24"/>
        </w:rPr>
        <w:t xml:space="preserve">Opinion 16-68 (citing 22 NYCRR 100.3(B)(6)).  The Advisory Committee went on to note that “a judge ‘may initiate or consider any ex parte communications when authorized by law to do so.’” </w:t>
      </w:r>
      <w:r w:rsidR="00D224C1">
        <w:rPr>
          <w:rFonts w:ascii="Times New Roman" w:hAnsi="Times New Roman" w:cs="Times New Roman"/>
          <w:i/>
          <w:sz w:val="24"/>
          <w:szCs w:val="24"/>
        </w:rPr>
        <w:t>Id.</w:t>
      </w:r>
      <w:r w:rsidR="00D224C1">
        <w:rPr>
          <w:rFonts w:ascii="Times New Roman" w:hAnsi="Times New Roman" w:cs="Times New Roman"/>
          <w:sz w:val="24"/>
          <w:szCs w:val="24"/>
        </w:rPr>
        <w:t xml:space="preserve"> (citing 22 NYCRR 100.3(B)(6)(e)). Thus, concluded the Advisory Committee, “absent a legal requirement to do so, a judge should not voluntarily comply with the proposed guidelines to the extent they require the judge to engage in impermissible ex parte communications or to close the courtroom or seal the record other than as permitted by law.” </w:t>
      </w:r>
      <w:r w:rsidR="00D224C1">
        <w:rPr>
          <w:rFonts w:ascii="Times New Roman" w:hAnsi="Times New Roman" w:cs="Times New Roman"/>
          <w:i/>
          <w:sz w:val="24"/>
          <w:szCs w:val="24"/>
        </w:rPr>
        <w:t>Id.</w:t>
      </w:r>
      <w:r w:rsidR="00D224C1">
        <w:rPr>
          <w:rFonts w:ascii="Times New Roman" w:hAnsi="Times New Roman" w:cs="Times New Roman"/>
          <w:sz w:val="24"/>
          <w:szCs w:val="24"/>
        </w:rPr>
        <w:t xml:space="preserve"> The </w:t>
      </w:r>
      <w:r w:rsidR="009D1665">
        <w:rPr>
          <w:rFonts w:ascii="Times New Roman" w:hAnsi="Times New Roman" w:cs="Times New Roman"/>
          <w:sz w:val="24"/>
          <w:szCs w:val="24"/>
        </w:rPr>
        <w:t xml:space="preserve">Advisory </w:t>
      </w:r>
      <w:r w:rsidR="00D224C1">
        <w:rPr>
          <w:rFonts w:ascii="Times New Roman" w:hAnsi="Times New Roman" w:cs="Times New Roman"/>
          <w:sz w:val="24"/>
          <w:szCs w:val="24"/>
        </w:rPr>
        <w:t xml:space="preserve">Committee, however, stated that it “cannot resolve the underlying legal questions” as to whether the law authorizes </w:t>
      </w:r>
      <w:r w:rsidR="00D224C1" w:rsidRPr="009D1665">
        <w:rPr>
          <w:rFonts w:ascii="Times New Roman" w:hAnsi="Times New Roman" w:cs="Times New Roman"/>
          <w:i/>
          <w:sz w:val="24"/>
          <w:szCs w:val="24"/>
        </w:rPr>
        <w:t>ex parte</w:t>
      </w:r>
      <w:r w:rsidR="00D224C1">
        <w:rPr>
          <w:rFonts w:ascii="Times New Roman" w:hAnsi="Times New Roman" w:cs="Times New Roman"/>
          <w:sz w:val="24"/>
          <w:szCs w:val="24"/>
        </w:rPr>
        <w:t xml:space="preserve"> communications and the sealing of records in order to maintain the confidentiality of information a defendant discloses during the </w:t>
      </w:r>
      <w:r w:rsidR="002F54BB">
        <w:rPr>
          <w:rFonts w:ascii="Times New Roman" w:hAnsi="Times New Roman" w:cs="Times New Roman"/>
          <w:sz w:val="24"/>
          <w:szCs w:val="24"/>
        </w:rPr>
        <w:t>assigned counsel e</w:t>
      </w:r>
      <w:r w:rsidR="00D224C1">
        <w:rPr>
          <w:rFonts w:ascii="Times New Roman" w:hAnsi="Times New Roman" w:cs="Times New Roman"/>
          <w:sz w:val="24"/>
          <w:szCs w:val="24"/>
        </w:rPr>
        <w:t xml:space="preserve">ligibility </w:t>
      </w:r>
      <w:r w:rsidR="002F54BB">
        <w:rPr>
          <w:rFonts w:ascii="Times New Roman" w:hAnsi="Times New Roman" w:cs="Times New Roman"/>
          <w:sz w:val="24"/>
          <w:szCs w:val="24"/>
        </w:rPr>
        <w:t>determination process</w:t>
      </w:r>
      <w:r w:rsidR="00D224C1">
        <w:rPr>
          <w:rFonts w:ascii="Times New Roman" w:hAnsi="Times New Roman" w:cs="Times New Roman"/>
          <w:sz w:val="24"/>
          <w:szCs w:val="24"/>
        </w:rPr>
        <w:t xml:space="preserve">. </w:t>
      </w:r>
      <w:r w:rsidR="00D224C1">
        <w:rPr>
          <w:rFonts w:ascii="Times New Roman" w:hAnsi="Times New Roman" w:cs="Times New Roman"/>
          <w:i/>
          <w:sz w:val="24"/>
          <w:szCs w:val="24"/>
        </w:rPr>
        <w:t>Id.</w:t>
      </w:r>
    </w:p>
    <w:p w:rsidR="00D224C1" w:rsidRDefault="00D224C1" w:rsidP="00D224C1">
      <w:pPr>
        <w:spacing w:after="0" w:line="240" w:lineRule="auto"/>
        <w:rPr>
          <w:rFonts w:ascii="Times New Roman" w:hAnsi="Times New Roman" w:cs="Times New Roman"/>
          <w:sz w:val="24"/>
          <w:szCs w:val="24"/>
        </w:rPr>
      </w:pPr>
    </w:p>
    <w:p w:rsidR="00337CFF" w:rsidRDefault="00363D57" w:rsidP="00D224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Opinion 16-68 applies to judges; it does not apply to providers. Thus, providers </w:t>
      </w:r>
      <w:r w:rsidR="008041B4">
        <w:rPr>
          <w:rFonts w:ascii="Times New Roman" w:hAnsi="Times New Roman" w:cs="Times New Roman"/>
          <w:sz w:val="24"/>
          <w:szCs w:val="24"/>
        </w:rPr>
        <w:t xml:space="preserve">must </w:t>
      </w:r>
      <w:r w:rsidR="001976A5">
        <w:rPr>
          <w:rFonts w:ascii="Times New Roman" w:hAnsi="Times New Roman" w:cs="Times New Roman"/>
          <w:sz w:val="24"/>
          <w:szCs w:val="24"/>
        </w:rPr>
        <w:t xml:space="preserve">continue to </w:t>
      </w:r>
      <w:r w:rsidR="008041B4">
        <w:rPr>
          <w:rFonts w:ascii="Times New Roman" w:hAnsi="Times New Roman" w:cs="Times New Roman"/>
          <w:sz w:val="24"/>
          <w:szCs w:val="24"/>
        </w:rPr>
        <w:t xml:space="preserve">take steps </w:t>
      </w:r>
      <w:r>
        <w:rPr>
          <w:rFonts w:ascii="Times New Roman" w:hAnsi="Times New Roman" w:cs="Times New Roman"/>
          <w:sz w:val="24"/>
          <w:szCs w:val="24"/>
        </w:rPr>
        <w:t>to maintain the confidentiality of information disclosed during the assigned counsel application process</w:t>
      </w:r>
      <w:r w:rsidR="009D1665">
        <w:rPr>
          <w:rFonts w:ascii="Times New Roman" w:hAnsi="Times New Roman" w:cs="Times New Roman"/>
          <w:sz w:val="24"/>
          <w:szCs w:val="24"/>
        </w:rPr>
        <w:t xml:space="preserve">, including screening </w:t>
      </w:r>
      <w:r w:rsidR="002E1D76">
        <w:rPr>
          <w:rFonts w:ascii="Times New Roman" w:hAnsi="Times New Roman" w:cs="Times New Roman"/>
          <w:sz w:val="24"/>
          <w:szCs w:val="24"/>
        </w:rPr>
        <w:t xml:space="preserve">applicants </w:t>
      </w:r>
      <w:r w:rsidR="009D1665">
        <w:rPr>
          <w:rFonts w:ascii="Times New Roman" w:hAnsi="Times New Roman" w:cs="Times New Roman"/>
          <w:sz w:val="24"/>
          <w:szCs w:val="24"/>
        </w:rPr>
        <w:t>in a confidential setting and keeping written materials confidential. I</w:t>
      </w:r>
      <w:r w:rsidR="00106775">
        <w:rPr>
          <w:rFonts w:ascii="Times New Roman" w:hAnsi="Times New Roman" w:cs="Times New Roman"/>
          <w:sz w:val="24"/>
          <w:szCs w:val="24"/>
        </w:rPr>
        <w:t xml:space="preserve">n most instances, doing so will </w:t>
      </w:r>
      <w:r w:rsidR="002E1D76">
        <w:rPr>
          <w:rFonts w:ascii="Times New Roman" w:hAnsi="Times New Roman" w:cs="Times New Roman"/>
          <w:sz w:val="24"/>
          <w:szCs w:val="24"/>
        </w:rPr>
        <w:t xml:space="preserve">prevent public disclosure of </w:t>
      </w:r>
      <w:r w:rsidR="00E56770">
        <w:rPr>
          <w:rFonts w:ascii="Times New Roman" w:hAnsi="Times New Roman" w:cs="Times New Roman"/>
          <w:sz w:val="24"/>
          <w:szCs w:val="24"/>
        </w:rPr>
        <w:t xml:space="preserve">an </w:t>
      </w:r>
      <w:r w:rsidR="002E1D76">
        <w:rPr>
          <w:rFonts w:ascii="Times New Roman" w:hAnsi="Times New Roman" w:cs="Times New Roman"/>
          <w:sz w:val="24"/>
          <w:szCs w:val="24"/>
        </w:rPr>
        <w:t xml:space="preserve">applicant’s information. </w:t>
      </w:r>
      <w:r w:rsidR="009D1665">
        <w:rPr>
          <w:rFonts w:ascii="Times New Roman" w:hAnsi="Times New Roman" w:cs="Times New Roman"/>
          <w:sz w:val="24"/>
          <w:szCs w:val="24"/>
        </w:rPr>
        <w:t>However, if a</w:t>
      </w:r>
      <w:r w:rsidR="002E1D76">
        <w:rPr>
          <w:rFonts w:ascii="Times New Roman" w:hAnsi="Times New Roman" w:cs="Times New Roman"/>
          <w:sz w:val="24"/>
          <w:szCs w:val="24"/>
        </w:rPr>
        <w:t xml:space="preserve">n applicant </w:t>
      </w:r>
      <w:r w:rsidR="009D1665">
        <w:rPr>
          <w:rFonts w:ascii="Times New Roman" w:hAnsi="Times New Roman" w:cs="Times New Roman"/>
          <w:sz w:val="24"/>
          <w:szCs w:val="24"/>
        </w:rPr>
        <w:t>appeals a provider’s ineligibility recommendation to the judge, the j</w:t>
      </w:r>
      <w:r>
        <w:rPr>
          <w:rFonts w:ascii="Times New Roman" w:hAnsi="Times New Roman" w:cs="Times New Roman"/>
          <w:sz w:val="24"/>
          <w:szCs w:val="24"/>
        </w:rPr>
        <w:t xml:space="preserve">udge may request that the provider </w:t>
      </w:r>
      <w:r w:rsidR="009D1665">
        <w:rPr>
          <w:rFonts w:ascii="Times New Roman" w:hAnsi="Times New Roman" w:cs="Times New Roman"/>
          <w:sz w:val="24"/>
          <w:szCs w:val="24"/>
        </w:rPr>
        <w:t xml:space="preserve">disclose the </w:t>
      </w:r>
      <w:r w:rsidR="002E1D76">
        <w:rPr>
          <w:rFonts w:ascii="Times New Roman" w:hAnsi="Times New Roman" w:cs="Times New Roman"/>
          <w:sz w:val="24"/>
          <w:szCs w:val="24"/>
        </w:rPr>
        <w:t xml:space="preserve">applicant’s </w:t>
      </w:r>
      <w:r w:rsidR="00E41C37">
        <w:rPr>
          <w:rFonts w:ascii="Times New Roman" w:hAnsi="Times New Roman" w:cs="Times New Roman"/>
          <w:sz w:val="24"/>
          <w:szCs w:val="24"/>
        </w:rPr>
        <w:t xml:space="preserve">financial information, </w:t>
      </w:r>
      <w:r w:rsidR="009D1665">
        <w:rPr>
          <w:rFonts w:ascii="Times New Roman" w:hAnsi="Times New Roman" w:cs="Times New Roman"/>
          <w:sz w:val="24"/>
          <w:szCs w:val="24"/>
        </w:rPr>
        <w:t>and the</w:t>
      </w:r>
      <w:r w:rsidR="001976A5">
        <w:rPr>
          <w:rFonts w:ascii="Times New Roman" w:hAnsi="Times New Roman" w:cs="Times New Roman"/>
          <w:sz w:val="24"/>
          <w:szCs w:val="24"/>
        </w:rPr>
        <w:t xml:space="preserve">n </w:t>
      </w:r>
      <w:r w:rsidR="009D1665">
        <w:rPr>
          <w:rFonts w:ascii="Times New Roman" w:hAnsi="Times New Roman" w:cs="Times New Roman"/>
          <w:sz w:val="24"/>
          <w:szCs w:val="24"/>
        </w:rPr>
        <w:t>make th</w:t>
      </w:r>
      <w:r w:rsidR="00E41C37">
        <w:rPr>
          <w:rFonts w:ascii="Times New Roman" w:hAnsi="Times New Roman" w:cs="Times New Roman"/>
          <w:sz w:val="24"/>
          <w:szCs w:val="24"/>
        </w:rPr>
        <w:t xml:space="preserve">is information </w:t>
      </w:r>
      <w:r w:rsidR="009D1665">
        <w:rPr>
          <w:rFonts w:ascii="Times New Roman" w:hAnsi="Times New Roman" w:cs="Times New Roman"/>
          <w:sz w:val="24"/>
          <w:szCs w:val="24"/>
        </w:rPr>
        <w:t>part of the court file</w:t>
      </w:r>
      <w:r w:rsidR="00E41C37">
        <w:rPr>
          <w:rFonts w:ascii="Times New Roman" w:hAnsi="Times New Roman" w:cs="Times New Roman"/>
          <w:sz w:val="24"/>
          <w:szCs w:val="24"/>
        </w:rPr>
        <w:t>,</w:t>
      </w:r>
      <w:r w:rsidR="009D1665">
        <w:rPr>
          <w:rFonts w:ascii="Times New Roman" w:hAnsi="Times New Roman" w:cs="Times New Roman"/>
          <w:sz w:val="24"/>
          <w:szCs w:val="24"/>
        </w:rPr>
        <w:t xml:space="preserve"> which is available to the public. </w:t>
      </w:r>
      <w:r w:rsidR="002F54BB">
        <w:rPr>
          <w:rFonts w:ascii="Times New Roman" w:hAnsi="Times New Roman" w:cs="Times New Roman"/>
          <w:sz w:val="24"/>
          <w:szCs w:val="24"/>
        </w:rPr>
        <w:t xml:space="preserve">For that reason, ILS has updated its Notice of Right to Review to </w:t>
      </w:r>
      <w:r w:rsidR="008041B4">
        <w:rPr>
          <w:rFonts w:ascii="Times New Roman" w:hAnsi="Times New Roman" w:cs="Times New Roman"/>
          <w:sz w:val="24"/>
          <w:szCs w:val="24"/>
        </w:rPr>
        <w:t xml:space="preserve">advise </w:t>
      </w:r>
      <w:r w:rsidR="002E1D76">
        <w:rPr>
          <w:rFonts w:ascii="Times New Roman" w:hAnsi="Times New Roman" w:cs="Times New Roman"/>
          <w:sz w:val="24"/>
          <w:szCs w:val="24"/>
        </w:rPr>
        <w:t xml:space="preserve">applicants </w:t>
      </w:r>
      <w:r w:rsidR="002F54BB">
        <w:rPr>
          <w:rFonts w:ascii="Times New Roman" w:hAnsi="Times New Roman" w:cs="Times New Roman"/>
          <w:sz w:val="24"/>
          <w:szCs w:val="24"/>
        </w:rPr>
        <w:t xml:space="preserve">that if they appeal a provider’s ineligibility recommendation to the judge, the </w:t>
      </w:r>
      <w:r w:rsidR="00337CFF">
        <w:rPr>
          <w:rFonts w:ascii="Times New Roman" w:hAnsi="Times New Roman" w:cs="Times New Roman"/>
          <w:sz w:val="24"/>
          <w:szCs w:val="24"/>
        </w:rPr>
        <w:t xml:space="preserve">judge </w:t>
      </w:r>
      <w:r w:rsidR="000623F7">
        <w:rPr>
          <w:rFonts w:ascii="Times New Roman" w:hAnsi="Times New Roman" w:cs="Times New Roman"/>
          <w:sz w:val="24"/>
          <w:szCs w:val="24"/>
        </w:rPr>
        <w:t xml:space="preserve">might order the provider to disclose the financial information the applicant gave the provider.  Additionally, the judge might question the </w:t>
      </w:r>
      <w:r w:rsidR="00337CFF">
        <w:rPr>
          <w:rFonts w:ascii="Times New Roman" w:hAnsi="Times New Roman" w:cs="Times New Roman"/>
          <w:sz w:val="24"/>
          <w:szCs w:val="24"/>
        </w:rPr>
        <w:t>applicant about his or her finances on the record and in open court</w:t>
      </w:r>
      <w:r w:rsidR="000623F7">
        <w:rPr>
          <w:rFonts w:ascii="Times New Roman" w:hAnsi="Times New Roman" w:cs="Times New Roman"/>
          <w:sz w:val="24"/>
          <w:szCs w:val="24"/>
        </w:rPr>
        <w:t>.</w:t>
      </w:r>
      <w:r w:rsidR="00337CFF">
        <w:rPr>
          <w:rFonts w:ascii="Times New Roman" w:hAnsi="Times New Roman" w:cs="Times New Roman"/>
          <w:sz w:val="24"/>
          <w:szCs w:val="24"/>
        </w:rPr>
        <w:t xml:space="preserve"> </w:t>
      </w:r>
    </w:p>
    <w:p w:rsidR="000623F7" w:rsidRDefault="000623F7" w:rsidP="00D224C1">
      <w:pPr>
        <w:spacing w:after="0" w:line="240" w:lineRule="auto"/>
        <w:rPr>
          <w:rFonts w:ascii="Times New Roman" w:hAnsi="Times New Roman" w:cs="Times New Roman"/>
          <w:sz w:val="24"/>
          <w:szCs w:val="24"/>
        </w:rPr>
      </w:pPr>
    </w:p>
    <w:p w:rsidR="00363D57" w:rsidRDefault="000623F7" w:rsidP="00D224C1">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497B7F">
        <w:rPr>
          <w:rFonts w:ascii="Times New Roman" w:hAnsi="Times New Roman" w:cs="Times New Roman"/>
          <w:sz w:val="24"/>
          <w:szCs w:val="24"/>
        </w:rPr>
        <w:t>roviders should</w:t>
      </w:r>
      <w:r w:rsidR="008041B4">
        <w:rPr>
          <w:rFonts w:ascii="Times New Roman" w:hAnsi="Times New Roman" w:cs="Times New Roman"/>
          <w:sz w:val="24"/>
          <w:szCs w:val="24"/>
        </w:rPr>
        <w:t xml:space="preserve">, where appropriate, </w:t>
      </w:r>
      <w:r w:rsidR="00497B7F">
        <w:rPr>
          <w:rFonts w:ascii="Times New Roman" w:hAnsi="Times New Roman" w:cs="Times New Roman"/>
          <w:sz w:val="24"/>
          <w:szCs w:val="24"/>
        </w:rPr>
        <w:t>request that judges</w:t>
      </w:r>
      <w:r w:rsidR="002E1D76">
        <w:rPr>
          <w:rFonts w:ascii="Times New Roman" w:hAnsi="Times New Roman" w:cs="Times New Roman"/>
          <w:sz w:val="24"/>
          <w:szCs w:val="24"/>
        </w:rPr>
        <w:t xml:space="preserve"> take steps to </w:t>
      </w:r>
      <w:r w:rsidR="00497B7F">
        <w:rPr>
          <w:rFonts w:ascii="Times New Roman" w:hAnsi="Times New Roman" w:cs="Times New Roman"/>
          <w:sz w:val="24"/>
          <w:szCs w:val="24"/>
        </w:rPr>
        <w:t xml:space="preserve">maintain the confidentiality of the assigned counsel eligibility determination process. </w:t>
      </w:r>
      <w:r w:rsidR="007B6C75">
        <w:rPr>
          <w:rFonts w:ascii="Times New Roman" w:hAnsi="Times New Roman" w:cs="Times New Roman"/>
          <w:sz w:val="24"/>
          <w:szCs w:val="24"/>
        </w:rPr>
        <w:t>In doing so, provider</w:t>
      </w:r>
      <w:r w:rsidR="00497B7F">
        <w:rPr>
          <w:rFonts w:ascii="Times New Roman" w:hAnsi="Times New Roman" w:cs="Times New Roman"/>
          <w:sz w:val="24"/>
          <w:szCs w:val="24"/>
        </w:rPr>
        <w:t>s</w:t>
      </w:r>
      <w:r w:rsidR="007B6C75">
        <w:rPr>
          <w:rFonts w:ascii="Times New Roman" w:hAnsi="Times New Roman" w:cs="Times New Roman"/>
          <w:sz w:val="24"/>
          <w:szCs w:val="24"/>
        </w:rPr>
        <w:t xml:space="preserve"> should </w:t>
      </w:r>
      <w:r w:rsidR="008041B4">
        <w:rPr>
          <w:rFonts w:ascii="Times New Roman" w:hAnsi="Times New Roman" w:cs="Times New Roman"/>
          <w:sz w:val="24"/>
          <w:szCs w:val="24"/>
        </w:rPr>
        <w:t xml:space="preserve">inform the court of </w:t>
      </w:r>
      <w:r w:rsidR="0013612C">
        <w:rPr>
          <w:rFonts w:ascii="Times New Roman" w:hAnsi="Times New Roman" w:cs="Times New Roman"/>
          <w:sz w:val="24"/>
          <w:szCs w:val="24"/>
        </w:rPr>
        <w:t>the constitutional imperative for confidentiality</w:t>
      </w:r>
      <w:r w:rsidR="00497B7F">
        <w:rPr>
          <w:rFonts w:ascii="Times New Roman" w:hAnsi="Times New Roman" w:cs="Times New Roman"/>
          <w:sz w:val="24"/>
          <w:szCs w:val="24"/>
        </w:rPr>
        <w:t xml:space="preserve"> and, where appropriate, cite the </w:t>
      </w:r>
      <w:r w:rsidR="00497B7F">
        <w:rPr>
          <w:rFonts w:ascii="Times New Roman" w:hAnsi="Times New Roman" w:cs="Times New Roman"/>
          <w:i/>
          <w:sz w:val="24"/>
          <w:szCs w:val="24"/>
        </w:rPr>
        <w:t xml:space="preserve">Hurrell-Harring </w:t>
      </w:r>
      <w:r w:rsidR="00497B7F">
        <w:rPr>
          <w:rFonts w:ascii="Times New Roman" w:hAnsi="Times New Roman" w:cs="Times New Roman"/>
          <w:sz w:val="24"/>
          <w:szCs w:val="24"/>
        </w:rPr>
        <w:t xml:space="preserve">Settlement and the professional standards and national guidelines referenced in this </w:t>
      </w:r>
      <w:r w:rsidR="001976A5">
        <w:rPr>
          <w:rFonts w:ascii="Times New Roman" w:hAnsi="Times New Roman" w:cs="Times New Roman"/>
          <w:sz w:val="24"/>
          <w:szCs w:val="24"/>
        </w:rPr>
        <w:t>Comment</w:t>
      </w:r>
      <w:r w:rsidR="00497B7F">
        <w:rPr>
          <w:rFonts w:ascii="Times New Roman" w:hAnsi="Times New Roman" w:cs="Times New Roman"/>
          <w:sz w:val="24"/>
          <w:szCs w:val="24"/>
        </w:rPr>
        <w:t xml:space="preserve">.  </w:t>
      </w:r>
    </w:p>
    <w:p w:rsidR="00363D57" w:rsidRDefault="00363D57" w:rsidP="00D224C1">
      <w:pPr>
        <w:spacing w:after="0" w:line="240" w:lineRule="auto"/>
        <w:rPr>
          <w:rFonts w:ascii="Times New Roman" w:hAnsi="Times New Roman" w:cs="Times New Roman"/>
          <w:sz w:val="24"/>
          <w:szCs w:val="24"/>
        </w:rPr>
      </w:pPr>
    </w:p>
    <w:sectPr w:rsidR="00363D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52A" w:rsidRDefault="00B3052A" w:rsidP="00B3052A">
      <w:pPr>
        <w:spacing w:after="0" w:line="240" w:lineRule="auto"/>
      </w:pPr>
      <w:r>
        <w:separator/>
      </w:r>
    </w:p>
  </w:endnote>
  <w:endnote w:type="continuationSeparator" w:id="0">
    <w:p w:rsidR="00B3052A" w:rsidRDefault="00B3052A" w:rsidP="00B30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135627"/>
      <w:docPartObj>
        <w:docPartGallery w:val="Page Numbers (Bottom of Page)"/>
        <w:docPartUnique/>
      </w:docPartObj>
    </w:sdtPr>
    <w:sdtEndPr>
      <w:rPr>
        <w:noProof/>
      </w:rPr>
    </w:sdtEndPr>
    <w:sdtContent>
      <w:p w:rsidR="002F54BB" w:rsidRDefault="002F54BB">
        <w:pPr>
          <w:pStyle w:val="Footer"/>
          <w:jc w:val="center"/>
        </w:pPr>
        <w:r>
          <w:fldChar w:fldCharType="begin"/>
        </w:r>
        <w:r>
          <w:instrText xml:space="preserve"> PAGE   \* MERGEFORMAT </w:instrText>
        </w:r>
        <w:r>
          <w:fldChar w:fldCharType="separate"/>
        </w:r>
        <w:r w:rsidR="0085071F">
          <w:rPr>
            <w:noProof/>
          </w:rPr>
          <w:t>1</w:t>
        </w:r>
        <w:r>
          <w:rPr>
            <w:noProof/>
          </w:rPr>
          <w:fldChar w:fldCharType="end"/>
        </w:r>
      </w:p>
    </w:sdtContent>
  </w:sdt>
  <w:p w:rsidR="002F54BB" w:rsidRDefault="002F5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52A" w:rsidRDefault="00B3052A" w:rsidP="00B3052A">
      <w:pPr>
        <w:spacing w:after="0" w:line="240" w:lineRule="auto"/>
      </w:pPr>
      <w:r>
        <w:separator/>
      </w:r>
    </w:p>
  </w:footnote>
  <w:footnote w:type="continuationSeparator" w:id="0">
    <w:p w:rsidR="00B3052A" w:rsidRDefault="00B3052A" w:rsidP="00B3052A">
      <w:pPr>
        <w:spacing w:after="0" w:line="240" w:lineRule="auto"/>
      </w:pPr>
      <w:r>
        <w:continuationSeparator/>
      </w:r>
    </w:p>
  </w:footnote>
  <w:footnote w:id="1">
    <w:p w:rsidR="00B3052A" w:rsidRPr="00A56675" w:rsidRDefault="00B3052A">
      <w:pPr>
        <w:pStyle w:val="FootnoteText"/>
        <w:rPr>
          <w:sz w:val="22"/>
          <w:szCs w:val="22"/>
        </w:rPr>
      </w:pPr>
      <w:r w:rsidRPr="00A56675">
        <w:rPr>
          <w:rStyle w:val="FootnoteReference"/>
          <w:sz w:val="22"/>
          <w:szCs w:val="22"/>
        </w:rPr>
        <w:footnoteRef/>
      </w:r>
      <w:r w:rsidRPr="00A56675">
        <w:rPr>
          <w:rStyle w:val="FootnoteReference"/>
          <w:sz w:val="22"/>
          <w:szCs w:val="22"/>
        </w:rPr>
        <w:footnoteRef/>
      </w:r>
      <w:r w:rsidR="005460FD">
        <w:rPr>
          <w:i/>
          <w:sz w:val="22"/>
          <w:szCs w:val="22"/>
        </w:rPr>
        <w:t xml:space="preserve"> </w:t>
      </w:r>
      <w:r w:rsidRPr="005460FD">
        <w:rPr>
          <w:sz w:val="22"/>
          <w:szCs w:val="22"/>
        </w:rPr>
        <w:t>Several</w:t>
      </w:r>
      <w:r w:rsidRPr="00A56675">
        <w:rPr>
          <w:sz w:val="22"/>
          <w:szCs w:val="22"/>
        </w:rPr>
        <w:t xml:space="preserve"> examples of this have been brought to ILS’ attention. In one instance, while applying for counsel in a case alleging that the defendant had passed </w:t>
      </w:r>
      <w:r w:rsidR="00E41C37">
        <w:rPr>
          <w:sz w:val="22"/>
          <w:szCs w:val="22"/>
        </w:rPr>
        <w:t>fraudulent c</w:t>
      </w:r>
      <w:r w:rsidRPr="00A56675">
        <w:rPr>
          <w:sz w:val="22"/>
          <w:szCs w:val="22"/>
        </w:rPr>
        <w:t xml:space="preserve">hecks, the defendant, in response to the court’s question about how he </w:t>
      </w:r>
      <w:r w:rsidR="00106775">
        <w:rPr>
          <w:sz w:val="22"/>
          <w:szCs w:val="22"/>
        </w:rPr>
        <w:t xml:space="preserve">financially </w:t>
      </w:r>
      <w:r w:rsidRPr="00A56675">
        <w:rPr>
          <w:sz w:val="22"/>
          <w:szCs w:val="22"/>
        </w:rPr>
        <w:t>supports himself, answered, “I pass bad checks.”</w:t>
      </w:r>
      <w:r w:rsidR="006959A4">
        <w:rPr>
          <w:sz w:val="22"/>
          <w:szCs w:val="22"/>
        </w:rPr>
        <w:t xml:space="preserve"> </w:t>
      </w:r>
      <w:r w:rsidR="00106775">
        <w:rPr>
          <w:sz w:val="22"/>
          <w:szCs w:val="22"/>
        </w:rPr>
        <w:t>T</w:t>
      </w:r>
      <w:r w:rsidR="006959A4">
        <w:rPr>
          <w:sz w:val="22"/>
          <w:szCs w:val="22"/>
        </w:rPr>
        <w:t>his comment</w:t>
      </w:r>
      <w:r w:rsidRPr="00A56675">
        <w:rPr>
          <w:sz w:val="22"/>
          <w:szCs w:val="22"/>
        </w:rPr>
        <w:t xml:space="preserve"> was made on the record and in open court. In another instance, a defendant completed a written assigned</w:t>
      </w:r>
      <w:r w:rsidR="005460FD">
        <w:rPr>
          <w:sz w:val="22"/>
          <w:szCs w:val="22"/>
        </w:rPr>
        <w:t xml:space="preserve"> counsel application, stating in the “employment” section that she was a </w:t>
      </w:r>
      <w:r w:rsidRPr="00A56675">
        <w:rPr>
          <w:sz w:val="22"/>
          <w:szCs w:val="22"/>
        </w:rPr>
        <w:t xml:space="preserve">“prostitute.”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C5EC8"/>
    <w:multiLevelType w:val="hybridMultilevel"/>
    <w:tmpl w:val="708078D2"/>
    <w:lvl w:ilvl="0" w:tplc="9D72A5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85"/>
    <w:rsid w:val="00012952"/>
    <w:rsid w:val="00053F23"/>
    <w:rsid w:val="000623F7"/>
    <w:rsid w:val="000E0EB1"/>
    <w:rsid w:val="00106775"/>
    <w:rsid w:val="0013612C"/>
    <w:rsid w:val="001976A5"/>
    <w:rsid w:val="001C5E32"/>
    <w:rsid w:val="002E1D76"/>
    <w:rsid w:val="002F54BB"/>
    <w:rsid w:val="00337CFF"/>
    <w:rsid w:val="00363D57"/>
    <w:rsid w:val="00497B7F"/>
    <w:rsid w:val="005460FD"/>
    <w:rsid w:val="005B7005"/>
    <w:rsid w:val="005C4EBF"/>
    <w:rsid w:val="005E1753"/>
    <w:rsid w:val="006959A4"/>
    <w:rsid w:val="00755627"/>
    <w:rsid w:val="007B0BD3"/>
    <w:rsid w:val="007B6C75"/>
    <w:rsid w:val="008041B4"/>
    <w:rsid w:val="0085071F"/>
    <w:rsid w:val="00984960"/>
    <w:rsid w:val="009B6785"/>
    <w:rsid w:val="009D1665"/>
    <w:rsid w:val="00A56675"/>
    <w:rsid w:val="00AB2749"/>
    <w:rsid w:val="00AF11DE"/>
    <w:rsid w:val="00B3052A"/>
    <w:rsid w:val="00BA21E0"/>
    <w:rsid w:val="00C8178B"/>
    <w:rsid w:val="00C90D2A"/>
    <w:rsid w:val="00CD4559"/>
    <w:rsid w:val="00D224C1"/>
    <w:rsid w:val="00E41C37"/>
    <w:rsid w:val="00E5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98E69-7804-4867-A033-215F14F1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005"/>
    <w:pPr>
      <w:ind w:left="720"/>
      <w:contextualSpacing/>
    </w:pPr>
  </w:style>
  <w:style w:type="paragraph" w:styleId="FootnoteText">
    <w:name w:val="footnote text"/>
    <w:basedOn w:val="Normal"/>
    <w:link w:val="FootnoteTextChar"/>
    <w:uiPriority w:val="99"/>
    <w:semiHidden/>
    <w:unhideWhenUsed/>
    <w:rsid w:val="00B305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052A"/>
    <w:rPr>
      <w:sz w:val="20"/>
      <w:szCs w:val="20"/>
    </w:rPr>
  </w:style>
  <w:style w:type="character" w:styleId="FootnoteReference">
    <w:name w:val="footnote reference"/>
    <w:basedOn w:val="DefaultParagraphFont"/>
    <w:uiPriority w:val="99"/>
    <w:semiHidden/>
    <w:unhideWhenUsed/>
    <w:rsid w:val="00B3052A"/>
    <w:rPr>
      <w:vertAlign w:val="superscript"/>
    </w:rPr>
  </w:style>
  <w:style w:type="paragraph" w:styleId="Header">
    <w:name w:val="header"/>
    <w:basedOn w:val="Normal"/>
    <w:link w:val="HeaderChar"/>
    <w:uiPriority w:val="99"/>
    <w:unhideWhenUsed/>
    <w:rsid w:val="002F5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4BB"/>
  </w:style>
  <w:style w:type="paragraph" w:styleId="Footer">
    <w:name w:val="footer"/>
    <w:basedOn w:val="Normal"/>
    <w:link w:val="FooterChar"/>
    <w:uiPriority w:val="99"/>
    <w:unhideWhenUsed/>
    <w:rsid w:val="002F5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50308-EA4B-4567-A59F-B23E6ED5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4899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Quinlisk</dc:creator>
  <cp:keywords/>
  <dc:description/>
  <cp:lastModifiedBy>Lisa Joy. Robertson</cp:lastModifiedBy>
  <cp:revision>2</cp:revision>
  <dcterms:created xsi:type="dcterms:W3CDTF">2016-10-07T21:09:00Z</dcterms:created>
  <dcterms:modified xsi:type="dcterms:W3CDTF">2016-10-07T21:09:00Z</dcterms:modified>
</cp:coreProperties>
</file>